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Ключ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Где к скалам жмутся тени,
          <w:br/>
           как овцы от жары,
          <w:br/>
           он вырвался, весь в пене,
          <w:br/>
           из каменной горы.
          <w:br/>
           Бежит — дитя природы —
          <w:br/>
           студеный ключ в сады,
          <w:br/>
           в поля и огороды,
          <w:br/>
           и сладок звук воды.
          <w:br/>
           Спроси туркмена: так ли?
          <w:br/>
           Чтоб знал удачу труд,
          <w:br/>
           глубокий ключ до капли
          <w:br/>
           в колхозах разберут.
          <w:br/>
           Ячмень, поспевший к сроку,
          <w:br/>
           колышется, усат,
          <w:br/>
           и тень через дорогу
          <w:br/>
           кладет широкий сад.
          <w:br/>
           Земля жаре не рада,
          <w:br/>
           суха и горяча,
          <w:br/>
           но в гроздьях винограда
          <w:br/>
           есть холодок ключа.
          <w:br/>
           Ничто не помешает,
          <w:br/>
           дорога далека:
          <w:br/>
           он путь свой продолжает
          <w:br/>
           в прожилках стебелька.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2022-04-22T00:49:17+03:00</dcterms:created>
  <dcterms:modified xsi:type="dcterms:W3CDTF">2022-04-22T00:49:17+03:00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