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автор не известен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нам живописец не знаком,
          <w:br/>
           Он требует подхода осторожного —
          <w:br/>
           И мы его работу назовем
          <w:br/>
           Картиной неизвестного художника.
          <w:br/>
           Он числится в музее, как и тот,
          <w:br/>
           Который славен именем и отчеством.
          <w:br/>
           Его изобразительных работ
          <w:br/>
           Никто не назовет народным творчеством.
          <w:br/>
          <w:br/>
          А поговорку, сказочный сюжет,
          <w:br/>
           Который чрезвычайно занимателен,
          <w:br/>
           Былину тех, частушку этих лет
          <w:br/>
           Должны назвать прозаик и поэт
          <w:br/>
           Трудами неизвестного писателя!..
          <w:br/>
           Талантливо творил во все века
          <w:br/>
           Коллега наш, неутомимый праведник.
          <w:br/>
           На главных площадях наверняка
          <w:br/>
           Ему давно пора поставить памятник!..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2022-04-21T19:18:41+03:00</dcterms:created>
  <dcterms:modified xsi:type="dcterms:W3CDTF">2022-04-21T19:18:41+03:00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