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сижу один и в комнате темно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сижу один и в комнате темно,
          <w:br/>
          И кто-то за стеной играет долго гаммы, —
          <w:br/>
          Вдруг фонари зажгут, и свет, пройдя в окно,
          <w:br/>
          Начертит на стене оконные две рамы;
          <w:br/>
          И мыслю я тогда, усталый и больной:
          <w:br/>
          «Фонарь, безвестный друг! ты близок! ты со мной!»
          <w:br/>
          А после из-за крыш подымется луна,
          <w:br/>
          И, вспыхнув, облака уйдут как фимиамы,
          <w:br/>
          И светлый луч луны, пройдя стекло окна,
          <w:br/>
          Начертит явственней оконные две рамы;
          <w:br/>
          О, как я оживлен! дрожа, мечтаю я:
          <w:br/>
          «Луна, заветный друг! ты близко! ты — моя!»ак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2022-03-18T10:46:09+03:00</dcterms:created>
  <dcterms:modified xsi:type="dcterms:W3CDTF">2022-03-18T10:46:09+03:00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