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 женственности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женщины должен быть лунный характер,
          <w:br/>
          И чтобы в ней вечно сквозила весна,
          <w:br/>
          Манящая с нею кататься на яхте —
          <w:br/>
          Качели солено-зеленого сна…
          <w:br/>
          И ревность должна ее быть невесомой,
          <w:br/>
          И верность должна ее быть, как гранит.
          <w:br/>
          О, к ласковой, чуткой, влекуще-влекомой
          <w:br/>
          Мужчина всегда интерес сохранит.
          <w:br/>
          За женственность будет любить голубую,
          <w:br/>
          За желтые, синие солнышки глаз.
          <w:br/>
          Ах, можно ли женщину бросить такую,
          <w:br/>
          Которая всячески радует вас?!.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2022-03-22T09:31:45+03:00</dcterms:created>
  <dcterms:modified xsi:type="dcterms:W3CDTF">2022-03-22T09:31:45+03:00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