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Контратака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Стрелок следил во все глаза
          <w:br/>
           за наступленьем неприятеля,
          <w:br/>
           а на винтовку стрекоза
          <w:br/>
           крыло хрустальное приладила.
          <w:br/>
          <w:br/>
          И разобрал пехоту смех
          <w:br/>
           на странные природы действия,—
          <w:br/>
           при обстоятельствах при всех
          <w:br/>
           блистающей, как в годы детские.
          <w:br/>
          <w:br/>
          И вот — сама шагай, нога,—
          <w:br/>
           так в наступленье цепи хлынули,
          <w:br/>
           и откатилась тень врага назад
          <w:br/>
           обломанными крыльями.
          <w:br/>
          <w:br/>
          И грянул сверху бомбовоз,
          <w:br/>
           и батареи зев разинули —
          <w:br/>
           за синь небес, за бархат роз,
          <w:br/>
           за счастья крылья стрекозиные.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2022-04-24T19:10:30+03:00</dcterms:created>
  <dcterms:modified xsi:type="dcterms:W3CDTF">2022-04-24T19:10:30+03:00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