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Ричард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чащу леса вперед и вперед
          <w:br/>
           Спешит одинокий рыцарь.
          <w:br/>
           Он в рог трубит, он песни поет,
          <w:br/>
           Душа его веселится.
          <w:br/>
          <w:br/>
          О твердый панцирь его не раз
          <w:br/>
           Ломалось копье иноверца.
          <w:br/>
           Но панциря тверже душа, как алмаз,
          <w:br/>
           У Ричарда Львиное Сердце.
          <w:br/>
          <w:br/>
          «Добро пожаловать! — шепчут листы
          <w:br/>
           Своим языком зеленым. —
          <w:br/>
           Мы рады, король, что в Англии ты,
          <w:br/>
           Что вырвался ты из полона».
          <w:br/>
          <w:br/>
          Король вспоминает свою тюрьму
          <w:br/>
           И шпорит коня вороного.
          <w:br/>
           На вольном воздухе славно ему,
          <w:br/>
           Он будто родился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2022-04-22T05:36:37+03:00</dcterms:created>
  <dcterms:modified xsi:type="dcterms:W3CDTF">2022-04-22T05:36:37+03:00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