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Кругами двумя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Авто, что Парижем шумят,
          <w:br/>
          Колонны с московской ионией, —
          <w:br/>
          Мысль в напеве кругами двумя:
          <w:br/>
          Ей в грядущие ль дни, в Илион ли ей?
          <w:br/>
          В ночных недвижимых домах,
          <w:br/>
          На улицах, вылитых в площади,
          <w:br/>
          Не вечно ли плач Андромах,
          <w:br/>
          Что стучат с колесницами лошади?
          <w:br/>
          Но осой загудевший биплан,
          <w:br/>
          Паутина надкрышного радио,
          <w:br/>
          Не в сознанье ли вчертанный план,
          <w:br/>
          Чтоб минутное вечностью радовать?
          <w:br/>
          Где в истомную дрожь путь, в конце ль
          <w:br/>
          Скован каменный век с марсианами, —
          <w:br/>
          В дуговую багряную цель
          <w:br/>
          Метить стрелами осиянными?
          <w:br/>
          Искрометно гремящий трамвай,
          <w:br/>
          Из Коринфа драконы Медеины…
          <w:br/>
          Дней, ночей, лет, столетий канва,
          <w:br/>
          Где узора дары не додеяны.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2022-03-21T05:47:09+03:00</dcterms:created>
  <dcterms:modified xsi:type="dcterms:W3CDTF">2022-03-21T05:47:09+03:00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