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Лилось вино изъ кружки,
          <w:br/>
           И вылилось оно у кружки все изъ нѣдръ:
          <w:br/>
           Худыя то вину хорошему игрушки.
          <w:br/>
           Вино фалерное то было, пишетъ Федръ:
          <w:br/>
           А я другое здѣсь вино напоминаю;
          <w:br/>
           Причина та, что я фалернскова не знаю;
          <w:br/>
           То было не оно:
          <w:br/>
           А было то венгерское вино:
          <w:br/>
           Съ Гораціемъ мнѣ въ вѣкъ попить не удалося:
          <w:br/>
           Венгерское лилося!
          <w:br/>
           Вино все вытекло до дна,
          <w:br/>
           И въ кружкѣ не было ни капельки вина:
          <w:br/>
           А кружка пахла; льзя знать было безъ догадки,
          <w:br/>
           Что были въ ней вина венгерскова остатки.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2022-04-24T20:45:38+03:00</dcterms:created>
  <dcterms:modified xsi:type="dcterms:W3CDTF">2022-04-24T20:45:38+03:00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