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Яхта Ингрид из розовых досок груш комфортабельна,
          <w:br/>
          Ренессансно отделана и шелками, и бронзою.
          <w:br/>
          Безобидная внешностью, артиллерией грозная,
          <w:br/>
          Стрельчатая — как ласточка, как порыв — монстриозная,
          <w:br/>
          Просто вилла плавучая, но постройки корабельной.
          <w:br/>
          Королева название ей дала поэтичное:
          <w:br/>
          «Звон весеннего ландыша» — правда, чуть элегичное?
          <w:br/>
          Яхта Ингрид из розовых досок груш комфортабельна
          <w:br/>
          И эффектна при месяце, если волны коричневы
          <w:br/>
          С темно-крэмной каемкою, лучиками ограбельной.
          <w:br/>
          Если небо затучено, и титаново-сабельный
          <w:br/>
          Путь сапфирно-излуненный обозначится на море,
          <w:br/>
          Яхта вплавь снаряжается, и, в щебечущем юморе,
          <w:br/>
          Королева готовится к путешествию по морю
          <w:br/>
          В быстрой яхте из розовых досок груш комфортабельной.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2022-03-22T11:04:20+03:00</dcterms:created>
  <dcterms:modified xsi:type="dcterms:W3CDTF">2022-03-22T11:04:20+03:00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