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нас весною до зари
          <w:br/>
          Костры на огороде,
          <w:br/>
          Языческие алтари
          <w:br/>
          На пире плодородья.
          <w:br/>
          Перегорает целина
          <w:br/>
          И парит спозаранку,
          <w:br/>
          И вся земля раскалена,
          <w:br/>
          Как жаркая лежанка.
          <w:br/>
          Я за работой земляной
          <w:br/>
          С себя рубашку скину,
          <w:br/>
          И в спину мне ударит зной
          <w:br/>
          И обожжет, как глину.
          <w:br/>
          Я стану  где сильней припек,
          <w:br/>
          И там, глаза зажмуря,
          <w:br/>
          Покроюсь с головы до ног
          <w:br/>
          Горшечною глазурью.
          <w:br/>
          А ночь войдет в мой мезонин
          <w:br/>
          И, высунувшись в сени,
          <w:br/>
          Меня наполнит, как кувшин,
          <w:br/>
          Водою и сиренью.
          <w:br/>
          Она отмоет верхний слой
          <w:br/>
          С похолодевших стенок
          <w:br/>
          И даст какой-нибудь одной
          <w:br/>
          Из здешних уроженок.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2022-03-17T13:40:02+03:00</dcterms:created>
  <dcterms:modified xsi:type="dcterms:W3CDTF">2022-03-17T13:40:02+03:00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