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Литературная — не в 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Маяковскому
          <w:br/>
          <w:br/>
          Литературная — не в ней
          <w:br/>
          Суть, а вот — кровь пролейте!
          <w:br/>
          Выходит каждые семь дней.
          <w:br/>
          Ушедший — раз в столетье
          <w:br/>
          <w:br/>
          Приходит. Сбит передовой
          <w:br/>
          Боец. Каких, столица,
          <w:br/>
          Еще тебе вестей, какой
          <w:br/>
          Еще — передовицы?
          <w:br/>
          <w:br/>
          Ведь это, милые, у нас,
          <w:br/>
          Черновец — милюковцу:
          <w:br/>
          «Владимир Маяковский? Да-с.
          <w:br/>
          Бас, говорят, и в кофте
          <w:br/>
          <w:br/>
          Ходил»…
          <w:br/>
          Эх кровь-твоя-кровца!
          <w:br/>
          Как с новью примириться,
          <w:br/>
          Раз первого ее бойца
          <w:br/>
          Кровь — на второй странице
          <w:br/>
          (Известий.)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2022-03-18T22:24:49+03:00</dcterms:created>
  <dcterms:modified xsi:type="dcterms:W3CDTF">2022-03-18T22:24:49+03:00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