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ли вижу из окна
          <w:br/>
           Моей безрадостной темницы,
          <w:br/>
           Златая, ясная луна,
          <w:br/>
           Созданье божней десницы?
          <w:br/>
          <w:br/>
          Прими же скорбный мой привет,
          <w:br/>
           Ночное мирное светило!
          <w:br/>
           Отраден мне твой тихий свет:
          <w:br/>
           Ты мне всю душу озарило.
          <w:br/>
          <w:br/>
          Так! может быть, не только я,
          <w:br/>
           Страдалец, узник в мраке ночи,-
          <w:br/>
           Быть может, и мои друзья
          <w:br/>
           К тебе теперь подъемлют очи!
          <w:br/>
          <w:br/>
          Быть может, вспомнят обо мне;
          <w:br/>
           Заснут; с молитвою, с любовью
          <w:br/>
           Мой призрак в их счастливом сне
          <w:br/>
           Слетит к родному изголовью,
          <w:br/>
          <w:br/>
          Благословит их… Но когда
          <w:br/>
           На своде неба запылает
          <w:br/>
           Передрассветная звезда,-
          <w:br/>
           Мой образ, будто пар, растает.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2022-04-22T12:04:11+03:00</dcterms:created>
  <dcterms:modified xsi:type="dcterms:W3CDTF">2022-04-22T12:04:11+03:00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