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Люблю, но реже говорю об этом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Люблю, — но реже говорю об этом,
          <w:br/>
           Люблю нежней, — но не для многих глаз.
          <w:br/>
           Торгует чувством тот, что перед светом
          <w:br/>
           Всю душу выставляет напоказ.
          <w:br/>
           Тебя встречал я песней, как приветом,
          <w:br/>
           Когда любовь нова была для нас.
          <w:br/>
           Так соловей гремит в полночный час
          <w:br/>
           Весной, но флейту забывает летом.
          <w:br/>
           Ночь не лишится прелести своей,
          <w:br/>
           Когда его умолкнут излиянья.
          <w:br/>
           Но музыка, звуча со всех ветвей,
          <w:br/>
           Обычной став, теряет обаянье.
          <w:br/>
          <w:br/>
          И я умолк подобно соловью:
          <w:br/>
           Свое пропел и больше не пою.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2022-04-21T17:41:52+03:00</dcterms:created>
  <dcterms:modified xsi:type="dcterms:W3CDTF">2022-04-21T17:41:52+03:00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