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немецкий старый городок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немецкий старый городок —
          <w:br/>
           На площади липу,
          <w:br/>
           Маленькие окна с геранями,
          <w:br/>
           Над лавкой серебряный рог
          <w:br/>
           И во всем этот легкий привкус
          <w:br/>
           Милой романтики.
          <w:br/>
          <w:br/>
          Летний дождик каплет.
          <w:br/>
           Люб мне бледно-красный цвет моркови
          <w:br/>
           На сером камне.
          <w:br/>
           За цветными стеклами клетчатая скатерть,
          <w:br/>
           И птица плачет о воле,
          <w:br/>
           О нежной, о давней.
          <w:br/>
          <w:br/>
          А в церкви никто не улыбнется,—
          <w:br/>
           Кому молиться? Зачем?
          <w:br/>
           И благочестивые уродцы
          <w:br/>
           Глядят со стен.
          <w:br/>
           Сторож тихо передвигает стулья.
          <w:br/>
           Каплет дождик.
          <w:br/>
           Уродцы уснули.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2022-04-22T11:06:02+03:00</dcterms:created>
  <dcterms:modified xsi:type="dcterms:W3CDTF">2022-04-22T11:06:02+03:00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