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Монтень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Монтень вокруг сиянье льет,
          <w:br/>
           Сверкает череп бритый,
          <w:br/>
           И, значит, вместе с ним живет
          <w:br/>
           Тот брадобрей забытый.
          <w:br/>
          <w:br/>
          Монтеня душат кружева
          <w:br/>
           На сто второй странице —
          <w:br/>
           И кружевница та жива,
          <w:br/>
           И пальчик жив на спице.
          <w:br/>
          <w:br/>
          И жив тот малый разбитной,
          <w:br/>
           А с ним его занятье,
          <w:br/>
           Тот недоучка, тот портной,
          <w:br/>
           Расшивший шелком платье.
          <w:br/>
          <w:br/>
          Едва Монтень раскроет рот,
          <w:br/>
           Чтоб рассказать о чести,
          <w:br/>
           Как вся компания пойдет
          <w:br/>
           Болтать с Монтенем вместе.
          <w:br/>
          <w:br/>
          Они судачат вкривь и вкось,
          <w:br/>
           Они резвы, как дети.
          <w:br/>
           О лжи. О снах. О дружбе врозь.
          <w:br/>
           И обо всем на свете.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2022-04-21T22:32:51+03:00</dcterms:created>
  <dcterms:modified xsi:type="dcterms:W3CDTF">2022-04-21T22:32:51+03:00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