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Маленький бродяжка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маменька, в церкви и холод и мрак.
          <w:br/>
           Куда веселей придорожный кабак.
          <w:br/>
           К тому же ты знаешь повадку мою —
          <w:br/>
           Такому бродяжке не место в раю.
          <w:br/>
          <w:br/>
          Вот ежели в церкви дадут нам винца
          <w:br/>
           Да пламенем жарким согреют сердца,
          <w:br/>
           Я буду молиться весь день и всю ночь.
          <w:br/>
           Никто нас из церкви не выгонит прочь.
          <w:br/>
          <w:br/>
          И станет наш пастырь служить веселей.
          <w:br/>
           Мы счастливы будем, как птицы полей.
          <w:br/>
           И строгая тетка, что в церкви весь век,
          <w:br/>
           Не станет пороть малолетних калек.
          <w:br/>
          <w:br/>
          И бог будет счастлив, как добрый отец,
          <w:br/>
           Увидев довольных детей наконец.
          <w:br/>
           Наверно, простит он бочонок и черта
          <w:br/>
           И дьяволу выдаст камзол и ботфорты.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2022-04-22T07:39:39+03:00</dcterms:created>
  <dcterms:modified xsi:type="dcterms:W3CDTF">2022-04-22T07:39:39+03:00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