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А.Н. Иванов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«Страдание рождает Красоту»:
          <w:br/>
          Перестрадав, стал дух его прекрасным.
          <w:br/>
          Во всем земном — и тщетном и напрасном —
          <w:br/>
          Нельзя считать напрасной лишь мечту.
          <w:br/>
          Мечту и мысль. И я глубоко чту
          <w:br/>
          Его за то, что мудрое со страстным
          <w:br/>
          Он сочетал в себе, оставшись ясным,
          <w:br/>
          И попытался оправдать тщету.
          <w:br/>
          Я не из тех, кто пышными цветами,
          <w:br/>
          Бродя меж полусгнившими крестами,
          <w:br/>
          Бездушный разукрашивает труп.
          <w:br/>
          И, вслушавщись в его живое слово,
          <w:br/>
          Мне радостно почтить его живого,
          <w:br/>
          «Фиалочкой» и — озареньем губ.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2025-04-21T23:32:10+03:00</dcterms:created>
  <dcterms:modified xsi:type="dcterms:W3CDTF">2025-04-21T23:32:10+03:00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