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Вербицкая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ней свысока относится Парнас,
          <w:br/>
          Ее поставив вне литературы:
          <w:br/>
          Ах, Искренность! твоей фюрирутуры
          <w:br/>
          Хрусталинки на крыльях — бред для нас…
          <w:br/>
          Парнасу вторит Критика: «Она
          <w:br/>
          Способна развратить, всмотритесь в туры
          <w:br/>
          Ее идей…» И вот для креатуры
          <w:br/>
          Читательской она, как грех, нужна…
          <w:br/>
          Но несмотря на все ее бессилье
          <w:br/>
          (Верней — благодаря ему!), обилье
          <w:br/>
          Поклонников — печалящий симптом:
          <w:br/>
          Находит в ней охотник за бациллой
          <w:br/>
          Разврата то, роднящее с гориллой,
          <w:br/>
          Чего она не вкладывала в том…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2025-04-21T19:06:08+03:00</dcterms:created>
  <dcterms:modified xsi:type="dcterms:W3CDTF">2025-04-21T19:06:08+03:00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