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Никифоров-Волгин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мила мерцающая даль
          <w:br/>
          Эпохи Пушкина и дней Лескова…
          <w:br/>
          Он чувствует Шмелева мастерского,
          <w:br/>
          И сроден духу родниковый Даль.
          <w:br/>
          Деревни ль созерцает, города ль,
          <w:br/>
          В нем нет невыносимо городского:
          <w:br/>
          Он всюду сын природы. В нем морского
          <w:br/>
          Мороза хруст, что хрупок, как миндаль.
          <w:br/>
          В весенне сад, что от дождя заплакан,
          <w:br/>
          Выходит прогуляться старый дьякон
          <w:br/>
          И вместе с ним о горестном всплакнуть,
          <w:br/>
          Такой понятный автору и близкий,
          <w:br/>
          Чтоб, возвратясь домой, слегка чуть-чуть,
          <w:br/>
          Взять водочки и закусить редиской.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2025-04-22T09:54:03+03:00</dcterms:created>
  <dcterms:modified xsi:type="dcterms:W3CDTF">2025-04-22T09:54:03+03:00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