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Ремарк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Он, как Евангелье, необходим
          <w:br/>
          И, как насущность, он евангеличен.
          <w:br/>
          Тем отличителен, что он отличен
          <w:br/>
          От славословящих огонь и дым.
          <w:br/>
          Пусть не художник он, но, раз своим
          <w:br/>
          Пером способен быть междуязычен
          <w:br/>
          И необычным, будучи обычен,
          <w:br/>
          Нас волновать, преклонимся пред ним.
          <w:br/>
          Покуда Конторек — заметь, историк! —
          <w:br/>
          Городит чушь, наш жребий будет горек,
          <w:br/>
          И нам сужден в удел вороний карк.
          <w:br/>
          Я требую, чтоб дети с первой парты
          <w:br/>
          Усвоили, что для вселенской карты
          <w:br/>
          Священно имя скромное — Ремарк.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2025-04-24T08:36:40+03:00</dcterms:created>
  <dcterms:modified xsi:type="dcterms:W3CDTF">2025-04-24T08:36:40+03:00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