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Романов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нем есть от Гамсуна, и нежный весь такой он:
          <w:br/>
          Любивший женщину привык ценить тщету.
          <w:br/>
          В нем тяга к сонному осеннему листу,
          <w:br/>
          В своих тревожностях он ласково спокоен.
          <w:br/>
          Как мудро и печально он настроен!
          <w:br/>
          В нем то прелестное, что я всем сердцем чту.
          <w:br/>
          Он обречен улавливать мечту.
          <w:br/>
          В мгновенных промельках, и тем он ближе вдвое.
          <w:br/>
          Здесь имя царское воистину звучит
          <w:br/>
          По-царски. От него идут лучи
          <w:br/>
          Такие мягкие, такие золотые.
          <w:br/>
          Наипленительнейший он из молодых
          <w:br/>
          И драгоценнейший. О, милая Россия,
          <w:br/>
          Ты все еще жива в писателях своих!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2025-04-22T03:19:56+03:00</dcterms:created>
  <dcterms:modified xsi:type="dcterms:W3CDTF">2025-04-22T03:19:56+03:00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