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Вельможа встречает гостью.
          <w:br/>
          Он рад соседке.
          <w:br/>
          Вертя драгоценною тростью,
          <w:br/>
          стоит у беседки.
          <w:br/>
          На белом атласе сапфиры.
          <w:br/>
          На дочках — кисейные шарфы.
          <w:br/>
          Подули зефиры —
          <w:br/>
          воздушный аккорд
          <w:br/>
          Эоловой арфы.
          <w:br/>
          Любезен, но горд,
          <w:br/>
          готовит изящный сонет
          <w:br/>
          старик.
          <w:br/>
          Глядит в глубь аллеи, приставив лорнет,
          <w:br/>
          надев треуголку на белый парик.
          <w:br/>
          Вот… негры вдали показались —
          <w:br/>
          все в красном — лакеи…
          <w:br/>
          Идет в глубь аллеи
          <w:br/>
          по старому парку.
          <w:br/>
          Под шепот алмазных фонтанов
          <w:br/>
          проходят сквозь арку.
          <w:br/>
          Вельможа идет для встречи.
          <w:br/>
          Он снял треуголку.
          <w:br/>
          Готовит любезные речи.
          <w:br/>
          Шуршит от шелку.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2022-03-19T11:00:17+03:00</dcterms:created>
  <dcterms:modified xsi:type="dcterms:W3CDTF">2022-03-19T11:00:17+03:00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