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 Лиза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обольщение в вине,
          <w:br/>
          В его манящем аромате,
          <w:br/>
          Как поцелуи в тишине,
          <w:br/>
          Как вздох в безмолвии объятий.
          <w:br/>
          Как хорошо дрожать, молчать,
          <w:br/>
          Тревожиться при каждом звуке,
          <w:br/>
          И жечь лобзанья, как печать,
          <w:br/>
          Впечатлевать, как символ, руки.
          <w:br/>
          Предчувствовать слова, глаза,
          <w:br/>
          Утаенные в сердце речи,
          <w:br/>
          Мечтать, как черны волоса,
          <w:br/>
          Обжегшие случайно плечи.
          <w:br/>
          И разойтись без клятв, без слов,
          <w:br/>
          Скользнуть, как спугнутые тени,
          <w:br/>
          Чтоб эта ночь, как греза снов,
          <w:br/>
          Вплелась в гирлянду сновидений.
          <w:br/>
          Есть обольщенье в тишине,
          <w:br/>
          Восторг в безмолвии объятий,
          <w:br/>
          Как сладость тайная в вине,
          <w:br/>
          В его манящем аромате.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2022-03-19T08:04:31+03:00</dcterms:created>
  <dcterms:modified xsi:type="dcterms:W3CDTF">2022-03-19T08:04:31+03:00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