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Наши поэты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Конечно, Баратынский схематичен,
          <w:br/>
           Бесстильность Фета всякому видна,
          <w:br/>
           Блок по-немецки втайне педантичен,
          <w:br/>
           У Анненского в трауре весна,
          <w:br/>
           Цветаевская фанатична Муза,
          <w:br/>
           Ахматовой высокопарен слог,
          <w:br/>
           Кузмин манерен, Пастернаку вкуса
          <w:br/>
           Недостает: болтливость вот порок,
          <w:br/>
           Есть вычурность в строке у Мандельштама,
          <w:br/>
           И Заболоцкий в сердце скуповат…
          <w:br/>
           Какое счастье даже панорама
          <w:br/>
           Их недостатков, выстроенных в ряд!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2022-04-22T00:03:58+03:00</dcterms:created>
  <dcterms:modified xsi:type="dcterms:W3CDTF">2022-04-22T00:03:58+03:00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