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На Плющихе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Пол навощен, блестит паркетом.<w:br/>Столовая озарена<w:br/>Полуденным горячим светом.<w:br/>Спит кот на солнце у окна;<w:br/>Мурлыкает и томно щурит<w:br/>Янтарь зрачков, как леопард,<w:br/>А бабушка — в качалке, курит<w:br/>И думает: &laquo;Итак, уж март!<w:br/>А там и праздники, и лето,<w:br/>И снова осень...&raquo; Вдруг в окно<w:br/>Влетело что-то, вдоль буфета<w:br/>Мелькнуло светлое пятно,<w:br/>Зажглось, блеснув, в паркетном воске —<w:br/>И вновь исчезло... Что за шут?<w:br/>А! это улицей подростки,<w:br/>Как солнце, зеркало несут.<w:br/>И снова думы: &laquo;Оглянуться<w:br/>Не успеваешь — года нет...&raquo;<w:br/>А в окна, сквозь гардины, льются<w:br/>Столбы лучей, горячий свет,<w:br/>И дым, ленивою куделью<w:br/>Сливаясь с светлой полосой,<w:br/>Синеет, тает... как за елью<w:br/>В далекой просеке, весной.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2021-11-10T16:37:35+03:00</dcterms:created>
  <dcterms:modified xsi:type="dcterms:W3CDTF">2021-11-10T16:37:35+03:00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