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стрелке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Ландо, коляски, лимузины,
          <w:br/>
           Гербы, бумажники, безделки,
          <w:br/>
           Брильянты, жемчуга, рубины —
          <w:br/>
           К закату солнца — все на «Стрелке»!
          <w:br/>
          <w:br/>
          Струит фонтанно в каждой даме
          <w:br/>
           Аккорд Герленовских флаконов,
          <w:br/>
           И веет тонкими духами
          <w:br/>
           От зеленеющих газонов!
          <w:br/>
          <w:br/>
          И в беспрерывном лабиринте
          <w:br/>
           Гербов, камней и туалетов
          <w:br/>
           Приподымаются цилиндры
          <w:br/>
           И гордо щурятся лорнеты.
          <w:br/>
          <w:br/>
          И Солнце, как эффект финальный,
          <w:br/>
           Заходит с видом фатоватым
          <w:br/>
           Для Петербурга специально —
          <w:br/>
           Особо-огненным закатом.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2022-04-22T08:53:46+03:00</dcterms:created>
  <dcterms:modified xsi:type="dcterms:W3CDTF">2022-04-22T08:53:46+03:00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