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Навек налажен в рамках тесных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Навек налажен в рамках тесных
          <w:br/>
          Строй жизни пасмурной, немой.
          <w:br/>
          Недостижимей звёзд небесных
          <w:br/>
          Свободной жизни блеск и зной.
          <w:br/>
          Одной мечтою в час досуга
          <w:br/>
          Я обтекаю вольный свет,
          <w:br/>
          Где мне ни подвига, ни друга,
          <w:br/>
          Ни наслаждений бодрых нет.
          <w:br/>
          Томясь в завистливой печали,
          <w:br/>
          Слежу задумчиво тогда,
          <w:br/>
          Как выплывают из-за дали
          <w:br/>
          Деревни, степи, города,
          <w:br/>
          Мелькают лица, платья веют,
          <w:br/>
          Смеются дети, солнце жжёт,
          <w:br/>
          Шумят стада, поля пестреют,
          <w:br/>
          Несутся кони, пыль встаёт…
          <w:br/>
          Ручья лесного нежный ропот
          <w:br/>
          Сменяет рынка смутный гул.
          <w:br/>
          Признания стыдливый шёпот
          <w:br/>
          В базарных криках потонул.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2022-03-21T22:08:25+03:00</dcterms:created>
  <dcterms:modified xsi:type="dcterms:W3CDTF">2022-03-21T22:08:25+03:00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