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Никогда не наглядеться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не наглядеться
          <w:br/>
           На блестящее пятно,
          <w:br/>
           Где за матерью с младенцем
          <w:br/>
           Помещается окно.
          <w:br/>
          <w:br/>
          В том окне мерцают реки,
          <w:br/>
           Блещет роща не одна,
          <w:br/>
           Бродят овцы и калеки,
          <w:br/>
           За страной лежит страна.
          <w:br/>
          <w:br/>
          Вьется узкая дорожка…
          <w:br/>
           Так и мы писать должны,
          <w:br/>
           Чтоб из яркого окошка
          <w:br/>
           Были рощицы видны.
          <w:br/>
          <w:br/>
          Чтоб соседствовали рядом
          <w:br/>
           И мерцали заодно
          <w:br/>
           Горы с диким виноградом
          <w:br/>
           И домашнее вино,
          <w:br/>
          <w:br/>
          Тусклой комнаты убранство
          <w:br/>
           И далекий материк.
          <w:br/>
           И сжимать, сжимать пространство,
          <w:br/>
           Как пружину часовщик.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2022-04-22T08:46:24+03:00</dcterms:created>
  <dcterms:modified xsi:type="dcterms:W3CDTF">2022-04-22T08:46:24+03:00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