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сына, не младшего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сына, не младшего брата —
          <w:br/>
           тебя бы окликнуть, любя:
          <w:br/>
           «Волчонок, волчонок, куда ты?
          <w:br/>
           Я очень боюсь за тебя!»
          <w:br/>
           Сама приручать не хотела
          <w:br/>
           и правды сказать не могла.
          <w:br/>
           На юность, на счастье, на смелость,
          <w:br/>
           на гордость тебя обрекла.
          <w:br/>
           Мы так же росли и мужали.
          <w:br/>
           Пусть ноет недавний рубец —
          <w:br/>
           прекрасно, что ранняя жалость
          <w:br/>
           не трогала наших сердец.
          <w:br/>
           И вот зазвенела в тумане,
          <w:br/>
           в холодном тумане струна.
          <w:br/>
           Тебя искушает и манит
          <w:br/>
           на встречу с бессмертьем война.
          <w:br/>
          <w:br/>
          Прости, я кругом виновата —
          <w:br/>
           горит и рыдает в груди;
          <w:br/>
           «Волчонок, волчонок, куда ты?»
          <w:br/>
           Но я не окликну. Иди.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2022-04-21T18:43:56+03:00</dcterms:created>
  <dcterms:modified xsi:type="dcterms:W3CDTF">2022-04-21T18:43:56+03:00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