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Незрячей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явила зренье Иоланте,
          <w:br/>
          Когда судьбой ей послан был Бертран.
          <w:br/>
          …Я размышляю об одном таланте,
          <w:br/>
          Незрячем в безлюбовии пера…
          <w:br/>
          <w:br/>
          Его-то кто же вызрит? Что за рыцарь?
          <w:br/>
          Не поздно ли на старости-то лет?
          <w:br/>
          О, злая и сварливая царица,
          <w:br/>
          Яд у тебя на письменном столе!
          <w:br/>
          <w:br/>
          Взамен чернил ты пишешь им и жалишь
          <w:br/>
          Всех и подчас — подумай — и меня…
          <w:br/>
          Но ты сама почти уже в опале, —
          <w:br/>
          О, пусть тебя все рифмы сохранят.
          <w:br/>
          <w:br/>
          Остерегись, прославленная! Рано
          <w:br/>
          Иль поздно ты познаешь суд судьбы.
          <w:br/>
          Моли у неба своего Бертрана:
          <w:br/>
          Ещё прозреть есть время, может быть!..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2022-03-22T11:17:50+03:00</dcterms:created>
  <dcterms:modified xsi:type="dcterms:W3CDTF">2022-03-22T11:17:50+03:00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