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Немецкая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Барон фон Гринвальдус,
          <w:br/>
           Известный в Германьи
          <w:br/>
           В забралах и латах,
          <w:br/>
           На камне пред замком,
          <w:br/>
           Пред замком Амальи,
          <w:br/>
           Сидит, принахмурясь;
          <w:br/>
           Сидит, и молчит.
          <w:br/>
          <w:br/>
          Отвергла Амалья
          <w:br/>
           Баронову руку!..
          <w:br/>
           Барон фон Гринвальдус
          <w:br/>
           От замковых окон
          <w:br/>
           Очей не отводит
          <w:br/>
           И с места не сходит;
          <w:br/>
           Не пьет, и не ест.
          <w:br/>
          <w:br/>
          Года за годами…
          <w:br/>
           Бароны воюют,
          <w:br/>
           Бароны пируют…
          <w:br/>
           Барон фон Гринвальдус,
          <w:br/>
           Сей доблестный рыцарь,
          <w:br/>
           Все в той же позицьи
          <w:br/>
           На камне сидит.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2022-04-22T03:16:47+03:00</dcterms:created>
  <dcterms:modified xsi:type="dcterms:W3CDTF">2022-04-22T03:16:47+03:00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