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Немецкий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Окно – «дас Фенстер», стол – «дер Тыш».
          <w:br/>
          Ты по-немецки говоришь.
          <w:br/>
          В Берлине или в Бремене
          <w:br/>
          Должны вполне серьёзно
          <w:br/>
          Мы вместо: «Сколько времени?»
          <w:br/>
          Спросить: «Как это поздно?»
          <w:br/>
          С заглавной буквы пишут там
          <w:br/>
          И Ложку и Картошку,
          <w:br/>
          Чем Уважение к Вещам
          <w:br/>
          Внушают понемножку.
          <w:br/>
          Вопроса: «Сколько тебе лет?»
          <w:br/>
          У немцев и австрийцев нет,
          <w:br/>
          Там задают для простоты
          <w:br/>
          Другой вопрос: «Как стар есть ты?»
          <w:br/>
          «Я стар одиннадцати лет» –
          <w:br/>
          Примерно так звучит ответ.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2022-03-18T02:17:13+03:00</dcterms:created>
  <dcterms:modified xsi:type="dcterms:W3CDTF">2022-03-18T02:17:13+03:00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