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не могу я видеть вас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«Нет, не могу я видеть вас…» —
          <w:br/>
          Так говорил я в самом деле,
          <w:br/>
          И не один, а сотню раз, —
          <w:br/>
          А вы — и верить не хотели.
          <w:br/>
          В одном доносчик мой неправ —
          <w:br/>
          Уж если доносить решился,
          <w:br/>
          Зачем же, речь мою прервав,
          <w:br/>
          Он досказать не потрудился?
          <w:br/>
          И нынче нудит он меня —
          <w:br/>
          Шутник и пошлый и нахальный —
          <w:br/>
          Его затею устраня,
          <w:br/>
          Восстановить мой текст буквальный.
          <w:br/>
          Да, говорил я, и не раз —
          <w:br/>
          То не был случай одинокий —
          <w:br/>
          Мы все не можем видеть вас —
          <w:br/>
          Без той сочувственно-глубокой
          <w:br/>
          Любви сердечной и святой.
          <w:br/>
          С какой — как в этом не сознаться? —
          <w:br/>
          Своею лучшею звездой
          <w:br/>
          Вся Русь привыкла любоваться.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2022-03-17T17:48:39+03:00</dcterms:created>
  <dcterms:modified xsi:type="dcterms:W3CDTF">2022-03-17T17:48:39+03:00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