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почему
          <w:br/>
           По вечерам,
          <w:br/>
           Как все седые ветераны,
          <w:br/>
           Рассказывая столь пространно
          <w:br/>
           Про все, что было тут и там,
          <w:br/>
           Ты, о участник старых драм,
          <w:br/>
           Не говоришь про этот шрам?
          <w:br/>
           Не хочешь трогать старой раны?
          <w:br/>
           Слов подходящих не найдешь?..
          <w:br/>
          <w:br/>
          — Бедняк пырнул меня со страха.
          <w:br/>
           Ему сказали: «Уничтожь,
          <w:br/>
           Не то тебе — топор и плаха!
          <w:br/>
           Иди!» — и дали в руку нож.
          <w:br/>
           Ну вот, он и пырнул с размаху,
          <w:br/>
           Но шкуру этим не спасешь,—
          <w:br/>
           Сам стал он вскоре кучкой праха.
          <w:br/>
           Цена ему, конечно, грош.
          <w:br/>
           Но ведь жива его вдова,
          <w:br/>
           Да выросли теперь и дети.
          <w:br/>
           Что ж им вредить? К чему слова?
          <w:br/>
           Зачем воспоминанья эти!
          <w:br/>
           Пусть думают, что их отец
          <w:br/>
           Достоин рая, а не ада.
          <w:br/>
           Невинных разбивать сердец
          <w:br/>
           Без надобности не надо.
          <w:br/>
           Да эти раны бередить,
          <w:br/>
           Бывает, и себе дороже.
          <w:br/>
           Столетье можно погодить,
          <w:br/>
           Пусть правда выяснится позже!
          <w:br/>
          <w:br/>
          И он потрогал шрам на коже,
          <w:br/>
           Шрам этот тонок был, как нить.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2022-04-23T15:01:22+03:00</dcterms:created>
  <dcterms:modified xsi:type="dcterms:W3CDTF">2022-04-23T15:01:22+03:00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