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Англия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не имеет смысла, деревья еще растут.
          <w:br/>
          Их можно увидеть в окне, но лучше издалека.
          <w:br/>
          И воздух почти скандал, ибо так раздут,
          <w:br/>
          что нетрудно принять Боинг за мотылька.
          <w:br/>
          <w:br/>
          Мы только живем не там, где родились — а так
          <w:br/>
          все остальное на месте и лишено судьбы,
          <w:br/>
          и если свести с ума требуется пустяк,
          <w:br/>
          то начеку ольха, вязы или дубы.
          <w:br/>
          <w:br/>
          Чем мускулистей корни, тем осенью больше бздо,
          <w:br/>
          если ты просто лист. Если ты, впрочем, он,
          <w:br/>
          можно пылать и ночью, включив гнездо,
          <w:br/>
          чтоб, не будя, пересчитать ворон.
          <w:br/>
          <w:br/>
          Когда-нибудь всем, что видишь, растопят печь,
          <w:br/>
          сделают карандаш или, Бог даст, кровать.
          <w:br/>
          Но землю, в которую тоже придется лечь,
          <w:br/>
          тем более — одному, можно не целовать.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2022-03-17T21:56:40+03:00</dcterms:created>
  <dcterms:modified xsi:type="dcterms:W3CDTF">2022-03-17T21:56:40+03:00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