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Ноги судьбы были сделаны из золота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Ноги судьбы были сделаны из золота.
          <w:br/>
           Живот — из бледных рассветных освещений.
          <w:br/>
           Грудь — из стекла.
          <w:br/>
           Руки — из стали.
          <w:br/>
           Голова ее была вырезана из прошлогодней газеты,
          <w:br/>
           а окули, окупи были открыты всем ветрам, и к ним
          <w:br/>
           плыли уносимые теченьем воздушные шары,
          <w:br/>
           флаги, церковные сооружения и огромные
          <w:br/>
           игральные карты египетского происхождения.
          <w:br/>
           Затем окули замыкались, и тысячу лет гром грохотал над
          <w:br/>
           землею, в то время как ангелы, выглядывая из
          <w:br/>
           окон дирижаблей и публичных домов,
          <w:br/>
           многозначительно показывали палец.
          <w:br/>
           И вдруг рождались стихи, всё шумело и плакало
          <w:br/>
           под дождем, и мокли уличные плакаты, и листья
          <w:br/>
           в уличном ручье забывали о преступлении
          <w:br/>
           литературы.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2022-04-21T20:09:35+03:00</dcterms:created>
  <dcterms:modified xsi:type="dcterms:W3CDTF">2022-04-21T20:09:35+03:00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