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Номенклатура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Ответственность за слово —
          <w:br/>
           Выше слов,
          <w:br/>
           Не найденых пока
          <w:br/>
           Или звучащих, —
          <w:br/>
           Как сердцу слаще
          <w:br/>
           Ожиданье счастья,
          <w:br/>
           Когда оно ещё во власти снов.
          <w:br/>
           Для жизни нашей,
          <w:br/>
           А не для бессмертья
          <w:br/>
           Работают в поэзии друзья.
          <w:br/>
           Поэт всегда —
          <w:br/>
           Номенклатура сердца.
          <w:br/>
           И снять его
          <w:br/>
           С той должности нельзя.
          <w:br/>
           Ответственность за слово —
          <w:br/>
           Выше фраз,
          <w:br/>
           Которые мы говорим при этом.
          <w:br/>
           Вот почему я музе вечно предан.
          <w:br/>
           Она, как друг,
          <w:br/>
           Приходит в нужный час.
          <w:br/>
           Ответственность не поделить на части.
          <w:br/>
           Ведь с каждым счеты у неё свои.
          <w:br/>
           А мой пегас —
          <w:br/>
           Номенклатура счастья.
          <w:br/>
           Всю жизнь он скачет улицей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2022-04-21T21:29:44+03:00</dcterms:created>
  <dcterms:modified xsi:type="dcterms:W3CDTF">2022-04-21T21:29:44+03:00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