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том, чье имя вечно ново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Воображаю, как вишнево
          <w:br/>
          И персиково здесь весной
          <w:br/>
          Под пряным солнцем Кишинева,
          <w:br/>
          Сверкающего белизной!
          <w:br/>
          Ты, Бессарабия, воспета
          <w:br/>
          Ведь солнцем Пушкина, и без
          <w:br/>
          Сиянья русского поэта
          <w:br/>
          Сияние твоих небес —
          <w:br/>
          Пусть очень южных, очень синих —
          <w:br/>
          Могло ли быть прекрасным столь?
          <w:br/>
          Итак, с голов мы шляпы скинем
          <w:br/>
          И скинем с душ тоску и боль,
          <w:br/>
          Ежеминутно ощущая,
          <w:br/>
          Что в беспредельности степей
          <w:br/>
          С цыганами, в расцвете мая,
          <w:br/>
          Скитался тот, кто всех светлей,
          <w:br/>
          Кто всех родней, чье вечно ново,
          <w:br/>
          Все напоенное весной
          <w:br/>
          Благое имя, что вишнево,
          <w:br/>
          Как вышний воздух Кишинева,
          <w:br/>
          Насыщенного белизной!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2022-03-22T09:44:30+03:00</dcterms:created>
  <dcterms:modified xsi:type="dcterms:W3CDTF">2022-03-22T09:44:30+03:00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