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Объявленье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Вручая войны объявленье, посол понимал:
          <w:br/>
           ракета в полете, накроют его и министра
          <w:br/>
           и город и мир уничтожат надежно и быстро,
          <w:br/>
           но формулы ноты твердил, как глухой пономарь.
          <w:br/>
          <w:br/>
          Министр, генералом уведомленный за полчаса:
          <w:br/>
           ракета в полете,— внимал с независимым видом,
          <w:br/>
           но знал: он — трава и уже заблестела коса,
          <w:br/>
           хотя и словечком своих размышлений не выдал.
          <w:br/>
          <w:br/>
          Но не был закончен размен громыхающих слов,
          <w:br/>
           и небо в окне засияло, зажглось, заблистало,
          <w:br/>
           и сразу не стало министров, а также послов
          <w:br/>
           и всех и всего, даже время идти перестало.
          <w:br/>
          <w:br/>
          Разрыв отношений повлек за собою разрыв
          <w:br/>
           молекул на атомы, атомов на электроны,
          <w:br/>
           и все обратилось в ничто, разложив и разрыв
          <w:br/>
           пространство и время, и бунты, и троны.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2022-04-22T14:17:31+03:00</dcterms:created>
  <dcterms:modified xsi:type="dcterms:W3CDTF">2022-04-22T14:17:31+03:00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