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Одни стихи приходят за другими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Одни стихи
          <w:br/>
           Приходят за другими,
          <w:br/>
           И кажется,
          <w:br/>
           Одни других не хуже:
          <w:br/>
           Иные появляются нагими.
          <w:br/>
           Другие — сразу же во всеоружье…
          <w:br/>
          <w:br/>
          Одни стихи — высокие, как тополь,—
          <w:br/>
           Внушают сразу мысль об исполинах,
          <w:br/>
           Другие — осыпаются, как опаль,
          <w:br/>
           Сорвавшаяся с веток тополиных.
          <w:br/>
          <w:br/>
          Одни стихи — как будто лось с рогами,—
          <w:br/>
           Ах, удалось!— встают во всем величье,
          <w:br/>
           Другие зашуршали под ногами
          <w:br/>
           Охотника, вспугнувшего добычу.
          <w:br/>
          <w:br/>
          И хорошо:
          <w:br/>
           Лось жив-здоров, пасется,
          <w:br/>
           И ничего дурного не стрясется!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2022-04-23T05:11:43+03:00</dcterms:created>
  <dcterms:modified xsi:type="dcterms:W3CDTF">2022-04-23T05:11:43+03:00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