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вас нет, дни лета золотого, —
          <w:br/>
           И томный бор, волнуясь, зашумел;
          <w:br/>
           Уныл, как грусть, вид неба голубого —
          <w:br/>
           И свежий луг, как я, осиротел!
          <w:br/>
           Дождусь ли, друг, чтоб в тихом мае снова
          <w:br/>
           И старый лес и бор помолодел?
          <w:br/>
           Но грудь теснят предчувствия унылы:
          <w:br/>
           Не вестники ль безвременной могилы?
          <w:br/>
          <w:br/>
          Дождусь ли я дубравы обновленья,
          <w:br/>
           И шепота проснувшихся ручьев,
          <w:br/>
           И по зарям певцов свободных пенья,
          <w:br/>
           И, спутницы весенних вечеров,
          <w:br/>
           Мечты, и мук ее — и наслажденья?.
          <w:br/>
           Я доживу ль до тающих снегов?
          <w:br/>
           Иль суждено мне с родиной проститься
          <w:br/>
           И сладкою весной не насладиться!..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2022-04-21T20:42:41+03:00</dcterms:created>
  <dcterms:modified xsi:type="dcterms:W3CDTF">2022-04-21T20:42:41+03:00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