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Отъезд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Проходим перроном, молодые до неприличия,
          <w:br/>
           Утреннюю сводку оживленно комментируя.
          <w:br/>
           Оружие личное,
          <w:br/>
           Знаки различия,
          <w:br/>
           Ремни непривычные:
          <w:br/>
           Командиры!
          <w:br/>
          <w:br/>
          Поезд на Брянск. Голубой, как вчерашние
          <w:br/>
           Тосты и речи, прощальные здравицы.
          <w:br/>
           И дождь над вокзалом. И крыши влажные.
          <w:br/>
           И асфальт на перроне.
          <w:br/>
           Все нам нравится!
          <w:br/>
          <w:br/>
          Семафор на пути отправленье маячит.
          <w:br/>
           (После поймем — в окруженье прямо!)
          <w:br/>
           А мама задумалась…
          <w:br/>
           — Что ты, мама?
          <w:br/>
           — На вторую войну уходишь, мальчик!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2022-04-22T01:04:57+03:00</dcterms:created>
  <dcterms:modified xsi:type="dcterms:W3CDTF">2022-04-22T01:04:57+03:00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