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Падет ли взор твой гордый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Падет ли взор твой гордый
          <w:br/>
          На голову во прахе
          <w:br/>
          Трактирного порога,
          <w:br/>
          Не тронь ее, молю я:
          <w:br/>
          То голова Гафиза,
          <w:br/>
          Что над собой не властен.
          <w:br/>
          Не наноси ты словом
          <w:br/>
          Ему или зазорным
          <w:br/>
          Насилием обид.
          <w:br/>
          <w:br/>
          Не знаюшее меры,
          <w:br/>
          Всё существо в нем словно
          <w:br/>
          Лишь из трактирной пыли
          <w:br/>
          Всемилосердный создал:
          <w:br/>
          Он знает, что творит.
          <w:br/>
          <w:br/>
          Обдумай только это —
          <w:br/>
          И кротким снисхожденьем
          <w:br/>
          Твою исполнит душу
          <w:br/>
          Тогда бедняги-старца,
          <w:br/>
          Упавшего постыдно,
          <w:br/>
          Неблагородный вид.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2022-03-20T06:45:14+03:00</dcterms:created>
  <dcterms:modified xsi:type="dcterms:W3CDTF">2022-03-20T06:45:14+03:00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