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Алеся Адамовича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Старость — явление не возрастное.
          <w:br/>
          То ли итог поединка с судьбой,
          <w:br/>
          то ли, быть может, предчувствие злое,
          <w:br/>
          то ли сведение счетов с собой.
          <w:br/>
          <w:br/>
          И ни один златоустый потомок
          <w:br/>
          не извлечет вдохновенно на свет
          <w:br/>
          из отдаленных ли, близких потемок
          <w:br/>
          то, чего не было вовсе и нет.
          <w:br/>
          <w:br/>
          Вот и дочитана сладкая книжка,
          <w:br/>
          долгие годы в одно сведены,
          <w:br/>
          и замирает обложка, как крышка,
          <w:br/>
          с обозначением точной цены.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2022-03-17T22:30:14+03:00</dcterms:created>
  <dcterms:modified xsi:type="dcterms:W3CDTF">2022-03-17T22:30:14+03:00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