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 смерть отца</em>
          <w:br/>
          <w:br/>
          Я вижу облако сияющее, крышу
          <w:br/>
           блестящую вдали, как зеркало… Я слышу,
          <w:br/>
           как дышит тень и каплет свет…
          <w:br/>
           Так как же нет тебя? Ты умер, а сегодня
          <w:br/>
           сияет влажный мир, грядет весна Господня,
          <w:br/>
           растет, зовет… Тебя же нет.
          <w:br/>
          <w:br/>
          Но если все ручьи о чуде вновь запели,
          <w:br/>
           но если перезвон и золото капели —
          <w:br/>
           не ослепительная ложь,
          <w:br/>
           а трепетный призыв, сладчайшее «воскресни»,
          <w:br/>
           великое «цвети»,— тогда ты в этой песне,
          <w:br/>
           ты в этом блеске, ты живешь!..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2022-04-22T08:07:49+03:00</dcterms:created>
  <dcterms:modified xsi:type="dcterms:W3CDTF">2022-04-22T08:07:49+03:00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