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Если ты услышишь: плачет
          <w:br/>
           горький олеандр сквозь тишину,
          <w:br/>
           что ты сделаешь, любовь моя?
          <w:br/>
           — Вздохну.
          <w:br/>
          <w:br/>
          — Если ты увидишь, что тебя
          <w:br/>
           свет зовет с собою, уходя,
          <w:br/>
           что ты сделаешь, любовь моя?
          <w:br/>
           — Море вспомню я.
          <w:br/>
          <w:br/>
          — Если под оливами в саду
          <w:br/>
           я скажу тебе: «Люблю тебя», —
          <w:br/>
           что ты сделаешь, любовь моя?
          <w:br/>
           — Заколю себя.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2022-04-22T09:39:39+03:00</dcterms:created>
  <dcterms:modified xsi:type="dcterms:W3CDTF">2022-04-22T09:39:39+03:00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