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Первородство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мненью бедноты,
          <w:br/>
           Мы — богачи:
          <w:br/>
           У нас все сказки делаются былью
          <w:br/>
           И вообще что хочешь получи,—
          <w:br/>
           Нам вручены ключи от изобилья.
          <w:br/>
          <w:br/>
          По мненью богачей,
          <w:br/>
           Мы — беднота,
          <w:br/>
           Чьи беды в Лету канули бесследно.
          <w:br/>
           Им невдомек, что жизнь безбедна та,
          <w:br/>
           Которую мы создали победно.
          <w:br/>
          <w:br/>
          А мы — не богачи, не бедняки!
          <w:br/>
           Мы те, которых не бывало прежде.
          <w:br/>
           И прошлогоднейшие ярлыки
          <w:br/>
           Вы к нашей не пришпилите одежде.
          <w:br/>
          <w:br/>
          Сказать точнее:
          <w:br/>
           Есть у нас черты,
          <w:br/>
           В которых ни малейшей капли сходства
          <w:br/>
           С чертами богачей и бедноты…
          <w:br/>
           Здесь речь идет о праве первородства!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2022-04-23T14:57:39+03:00</dcterms:created>
  <dcterms:modified xsi:type="dcterms:W3CDTF">2022-04-23T14:57:39+03:00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