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Первый урок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на уроке в первый раз.
          <w:br/>
          Теперь я ученица.
          <w:br/>
          Вошла учительница в класс,-
          <w:br/>
          Вставать или садиться?
          <w:br/>
          <w:br/>
          Как надо парту открывать,
          <w:br/>
          Не знала я сначала,
          <w:br/>
          И я не знала, как вставать,
          <w:br/>
          Чтоб парта не стучала.
          <w:br/>
          <w:br/>
          Мне говорят — иди к доске,-
          <w:br/>
          Я руку поднимаю.
          <w:br/>
          А как перо держать в руке,
          <w:br/>
          Совсем не понимаю.
          <w:br/>
          <w:br/>
          Как много школьников у нас!
          <w:br/>
          У нас четыре Аси,
          <w:br/>
          Четыре Васи, пять Марусь
          <w:br/>
          И два Петровых в классе.
          <w:br/>
          <w:br/>
          Я на уроке в первый раз,
          <w:br/>
          Теперь я ученица.
          <w:br/>
          На парте правильно сижу,
          <w:br/>
          Хотя мне не сидится.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2021-11-10T18:48:44+03:00</dcterms:created>
  <dcterms:modified xsi:type="dcterms:W3CDTF">2021-11-10T18:48:44+03:00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