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Перьвой піитъ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Былъ перьвый въ старь піитъ во Франціи машейникъ,
          <w:br/>
           И заслужилъ себѣ онъ плутнями ошейникъ:
          <w:br/>
           А я машейникомъ въ Россіи не слыву,
          <w:br/>
           И въ честности живу,
          <w:br/>
           Но въ жизни непріятной,
          <w:br/>
           И въ жалобѣ моей всегдашней и невнятной.
          <w:br/>
           Давиться не хочу, себя не заколю,
          <w:br/>
           Не брошуся въ рѣку и лба не прострѣлю;
          <w:br/>
           Но естьли я Парнассъ Россійскій украшаю,
          <w:br/>
           И тщетно въ жалобѣ страдая возглашаю:
          <w:br/>
           Не лутчель, коль себя всегда въ мученьи зрѣть,
          <w:br/>
           Скоряе умереть?
          <w:br/>
           Я знаю что моя честь вѣчно не увянетъ;
          <w:br/>
           Но славы сей моя тѣнь чувствовать не станетъ.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2022-04-22T02:19:28+03:00</dcterms:created>
  <dcterms:modified xsi:type="dcterms:W3CDTF">2022-04-22T02:19:28+03:00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