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(Она поет в печной трубе)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поет в печной трубе.
          <w:br/>
          Ее веселый голос тонок.
          <w:br/>
          Мгла опочила на тебе.
          <w:br/>
          За дверью плачет твой ребенок.
          <w:br/>
          Весна, весна! Как воздух пуст!
          <w:br/>
          Как вечер непомерно скуден!
          <w:br/>
          Вон — тощей вербы голый куст —
          <w:br/>
          Унылый призрак долгих буден.
          <w:br/>
          Вот вечер кутает окно
          <w:br/>
          Сплошными белыми тенями.
          <w:br/>
          Мое лицо освещено
          <w:br/>
          Твоими страшными глазами.
          <w:br/>
          Но не боюсь смотреть в упор,
          <w:br/>
          В душе — бездумность и беспечность!
          <w:br/>
          Там — вихрем разметен костер,
          <w:br/>
          Но искры улетели в вечность…
          <w:br/>
          Глаза горят, как две свечи,
          <w:br/>
          О чем она тоскует звонко?
          <w:br/>
          Поймем. Не то пронзят ребенка
          <w:br/>
          Безумных глаз твоих мечи.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2022-03-17T20:44:39+03:00</dcterms:created>
  <dcterms:modified xsi:type="dcterms:W3CDTF">2022-03-17T20:44:39+03:00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